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516F7">
      <w:pPr>
        <w:keepNext/>
        <w:keepLines/>
        <w:widowControl w:val="0"/>
        <w:spacing w:before="260" w:after="260" w:line="416" w:lineRule="auto"/>
        <w:jc w:val="both"/>
        <w:outlineLvl w:val="1"/>
        <w:rPr>
          <w:rFonts w:hint="eastAsia" w:ascii="方正黑体_GBK" w:hAnsi="方正黑体_GBK" w:eastAsia="方正黑体_GBK" w:cs="方正黑体_GBK"/>
          <w:b w:val="0"/>
          <w:bCs w:val="0"/>
          <w:color w:val="000000"/>
          <w:kern w:val="2"/>
          <w:sz w:val="32"/>
          <w:szCs w:val="32"/>
          <w:lang w:val="en-US" w:eastAsia="zh-CN" w:bidi="ar-SA"/>
        </w:rPr>
      </w:pPr>
      <w:r>
        <w:rPr>
          <w:rFonts w:hint="eastAsia" w:ascii="方正黑体_GBK" w:hAnsi="方正黑体_GBK" w:eastAsia="方正黑体_GBK" w:cs="方正黑体_GBK"/>
          <w:b w:val="0"/>
          <w:bCs w:val="0"/>
          <w:color w:val="000000"/>
          <w:kern w:val="2"/>
          <w:sz w:val="32"/>
          <w:szCs w:val="32"/>
          <w:lang w:val="en-US" w:eastAsia="zh-CN" w:bidi="ar-SA"/>
        </w:rPr>
        <w:t>附件1</w:t>
      </w:r>
    </w:p>
    <w:p w14:paraId="4E8A0362">
      <w:pPr>
        <w:keepNext/>
        <w:keepLines/>
        <w:widowControl w:val="0"/>
        <w:spacing w:before="260" w:after="260" w:line="416" w:lineRule="auto"/>
        <w:jc w:val="center"/>
        <w:outlineLvl w:val="1"/>
        <w:rPr>
          <w:rFonts w:hint="eastAsia" w:ascii="方正黑体_GBK" w:hAnsi="方正黑体_GBK" w:eastAsia="方正黑体_GBK" w:cs="方正黑体_GBK"/>
          <w:b w:val="0"/>
          <w:bCs w:val="0"/>
          <w:color w:val="000000"/>
          <w:kern w:val="2"/>
          <w:sz w:val="28"/>
          <w:szCs w:val="28"/>
          <w:lang w:val="en-US" w:eastAsia="zh-CN" w:bidi="ar-SA"/>
        </w:rPr>
      </w:pPr>
      <w:r>
        <w:rPr>
          <w:rFonts w:hint="eastAsia" w:ascii="方正小标宋简体" w:hAnsi="方正小标宋简体" w:eastAsia="方正小标宋简体" w:cs="方正小标宋简体"/>
          <w:b/>
          <w:bCs/>
          <w:color w:val="000000"/>
          <w:kern w:val="0"/>
          <w:sz w:val="36"/>
          <w:szCs w:val="36"/>
          <w:lang w:val="en-US" w:eastAsia="zh-CN" w:bidi="ar"/>
        </w:rPr>
        <w:t>临沧市乡村产业发展集团有限公司社会化公开招聘中层管理人员岗位计划表</w:t>
      </w:r>
    </w:p>
    <w:tbl>
      <w:tblPr>
        <w:tblStyle w:val="4"/>
        <w:tblW w:w="15230" w:type="dxa"/>
        <w:tblInd w:w="-909" w:type="dxa"/>
        <w:tblLayout w:type="fixed"/>
        <w:tblCellMar>
          <w:top w:w="0" w:type="dxa"/>
          <w:left w:w="108" w:type="dxa"/>
          <w:bottom w:w="0" w:type="dxa"/>
          <w:right w:w="108" w:type="dxa"/>
        </w:tblCellMar>
      </w:tblPr>
      <w:tblGrid>
        <w:gridCol w:w="638"/>
        <w:gridCol w:w="731"/>
        <w:gridCol w:w="856"/>
        <w:gridCol w:w="735"/>
        <w:gridCol w:w="3750"/>
        <w:gridCol w:w="810"/>
        <w:gridCol w:w="840"/>
        <w:gridCol w:w="3468"/>
        <w:gridCol w:w="732"/>
        <w:gridCol w:w="720"/>
        <w:gridCol w:w="1005"/>
        <w:gridCol w:w="945"/>
      </w:tblGrid>
      <w:tr w14:paraId="1AC3A7F3">
        <w:tblPrEx>
          <w:tblCellMar>
            <w:top w:w="0" w:type="dxa"/>
            <w:left w:w="108" w:type="dxa"/>
            <w:bottom w:w="0" w:type="dxa"/>
            <w:right w:w="108" w:type="dxa"/>
          </w:tblCellMar>
        </w:tblPrEx>
        <w:trPr>
          <w:trHeight w:val="829"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14:paraId="1F464AE1">
            <w:pPr>
              <w:widowControl/>
              <w:jc w:val="center"/>
              <w:textAlignment w:val="center"/>
              <w:rPr>
                <w:rFonts w:hint="eastAsia" w:ascii="宋体" w:hAnsi="宋体" w:eastAsia="宋体" w:cs="宋体"/>
                <w:b/>
                <w:bCs/>
                <w:color w:val="auto"/>
                <w:sz w:val="24"/>
              </w:rPr>
            </w:pPr>
            <w:bookmarkStart w:id="0" w:name="_GoBack"/>
            <w:r>
              <w:rPr>
                <w:rFonts w:hint="eastAsia" w:ascii="宋体" w:hAnsi="宋体" w:cs="宋体"/>
                <w:b/>
                <w:bCs/>
                <w:color w:val="auto"/>
                <w:kern w:val="0"/>
                <w:sz w:val="24"/>
                <w:lang w:bidi="ar"/>
              </w:rPr>
              <w:t>序号</w:t>
            </w:r>
          </w:p>
        </w:tc>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EF49A33">
            <w:pPr>
              <w:widowControl/>
              <w:jc w:val="center"/>
              <w:textAlignment w:val="center"/>
              <w:rPr>
                <w:rFonts w:hint="eastAsia" w:ascii="宋体" w:hAnsi="宋体" w:cs="宋体"/>
                <w:b/>
                <w:bCs/>
                <w:color w:val="auto"/>
                <w:kern w:val="0"/>
                <w:sz w:val="24"/>
                <w:lang w:bidi="ar"/>
              </w:rPr>
            </w:pPr>
            <w:r>
              <w:rPr>
                <w:rFonts w:hint="eastAsia" w:ascii="宋体" w:hAnsi="宋体" w:cs="宋体"/>
                <w:b/>
                <w:bCs/>
                <w:color w:val="auto"/>
                <w:kern w:val="0"/>
                <w:sz w:val="24"/>
                <w:lang w:bidi="ar"/>
              </w:rPr>
              <w:t>需求</w:t>
            </w:r>
          </w:p>
          <w:p w14:paraId="42695441">
            <w:pPr>
              <w:widowControl/>
              <w:jc w:val="center"/>
              <w:textAlignment w:val="center"/>
              <w:rPr>
                <w:rFonts w:hint="eastAsia" w:ascii="宋体" w:hAnsi="宋体" w:eastAsia="宋体" w:cs="宋体"/>
                <w:b/>
                <w:bCs/>
                <w:color w:val="auto"/>
                <w:sz w:val="24"/>
              </w:rPr>
            </w:pPr>
            <w:r>
              <w:rPr>
                <w:rFonts w:hint="eastAsia" w:ascii="宋体" w:hAnsi="宋体" w:cs="宋体"/>
                <w:b/>
                <w:bCs/>
                <w:color w:val="auto"/>
                <w:kern w:val="0"/>
                <w:sz w:val="24"/>
                <w:lang w:bidi="ar"/>
              </w:rPr>
              <w:t>单位</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14:paraId="19C1EE5B">
            <w:pPr>
              <w:widowControl/>
              <w:jc w:val="center"/>
              <w:textAlignment w:val="center"/>
              <w:rPr>
                <w:rFonts w:hint="eastAsia" w:ascii="宋体" w:hAnsi="宋体" w:cs="宋体"/>
                <w:b/>
                <w:bCs/>
                <w:color w:val="auto"/>
                <w:kern w:val="0"/>
                <w:sz w:val="24"/>
                <w:lang w:bidi="ar"/>
              </w:rPr>
            </w:pPr>
            <w:r>
              <w:rPr>
                <w:rFonts w:hint="eastAsia" w:ascii="宋体" w:hAnsi="宋体" w:cs="宋体"/>
                <w:b/>
                <w:bCs/>
                <w:color w:val="auto"/>
                <w:kern w:val="0"/>
                <w:sz w:val="24"/>
                <w:lang w:bidi="ar"/>
              </w:rPr>
              <w:t>职位</w:t>
            </w:r>
          </w:p>
          <w:p w14:paraId="0DDBB459">
            <w:pPr>
              <w:widowControl/>
              <w:jc w:val="center"/>
              <w:textAlignment w:val="center"/>
              <w:rPr>
                <w:rFonts w:hint="eastAsia" w:ascii="宋体" w:hAnsi="宋体" w:cs="宋体"/>
                <w:b/>
                <w:bCs/>
                <w:color w:val="auto"/>
                <w:kern w:val="0"/>
                <w:sz w:val="24"/>
                <w:lang w:bidi="ar"/>
              </w:rPr>
            </w:pPr>
            <w:r>
              <w:rPr>
                <w:rFonts w:hint="eastAsia" w:ascii="宋体" w:hAnsi="宋体" w:cs="宋体"/>
                <w:b/>
                <w:bCs/>
                <w:color w:val="auto"/>
                <w:kern w:val="0"/>
                <w:sz w:val="24"/>
                <w:lang w:bidi="ar"/>
              </w:rPr>
              <w:t>名称</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4692051C">
            <w:pPr>
              <w:widowControl/>
              <w:jc w:val="center"/>
              <w:textAlignment w:val="center"/>
              <w:rPr>
                <w:rFonts w:hint="eastAsia" w:ascii="宋体" w:hAnsi="宋体" w:eastAsia="宋体" w:cs="宋体"/>
                <w:b/>
                <w:bCs/>
                <w:color w:val="auto"/>
                <w:sz w:val="24"/>
              </w:rPr>
            </w:pPr>
            <w:r>
              <w:rPr>
                <w:rFonts w:hint="eastAsia" w:ascii="宋体" w:hAnsi="宋体" w:cs="宋体"/>
                <w:b/>
                <w:bCs/>
                <w:color w:val="auto"/>
                <w:sz w:val="24"/>
              </w:rPr>
              <w:t>选聘人数</w:t>
            </w:r>
          </w:p>
        </w:tc>
        <w:tc>
          <w:tcPr>
            <w:tcW w:w="3750" w:type="dxa"/>
            <w:tcBorders>
              <w:top w:val="single" w:color="auto" w:sz="4" w:space="0"/>
              <w:left w:val="single" w:color="auto" w:sz="4" w:space="0"/>
              <w:bottom w:val="single" w:color="auto" w:sz="4" w:space="0"/>
              <w:right w:val="single" w:color="auto" w:sz="4" w:space="0"/>
            </w:tcBorders>
            <w:shd w:val="clear" w:color="auto" w:fill="auto"/>
            <w:vAlign w:val="center"/>
          </w:tcPr>
          <w:p w14:paraId="62169234">
            <w:pPr>
              <w:widowControl/>
              <w:jc w:val="center"/>
              <w:textAlignment w:val="center"/>
              <w:rPr>
                <w:rFonts w:hint="eastAsia" w:ascii="宋体" w:hAnsi="宋体" w:eastAsia="宋体" w:cs="宋体"/>
                <w:b/>
                <w:bCs/>
                <w:color w:val="auto"/>
                <w:sz w:val="24"/>
              </w:rPr>
            </w:pPr>
            <w:r>
              <w:rPr>
                <w:rFonts w:hint="eastAsia" w:ascii="宋体" w:hAnsi="宋体" w:eastAsia="宋体" w:cs="宋体"/>
                <w:b/>
                <w:bCs/>
                <w:color w:val="auto"/>
                <w:kern w:val="0"/>
                <w:sz w:val="24"/>
                <w:lang w:bidi="ar"/>
              </w:rPr>
              <w:t>岗位</w:t>
            </w:r>
            <w:r>
              <w:rPr>
                <w:rFonts w:hint="eastAsia" w:ascii="宋体" w:hAnsi="宋体" w:cs="宋体"/>
                <w:b/>
                <w:bCs/>
                <w:color w:val="auto"/>
                <w:kern w:val="0"/>
                <w:sz w:val="24"/>
                <w:lang w:bidi="ar"/>
              </w:rPr>
              <w:t>职责</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14:paraId="4A9EC5E4">
            <w:pPr>
              <w:widowControl/>
              <w:jc w:val="center"/>
              <w:textAlignment w:val="center"/>
              <w:rPr>
                <w:rFonts w:hint="eastAsia" w:ascii="宋体" w:hAnsi="宋体" w:eastAsia="宋体" w:cs="宋体"/>
                <w:b/>
                <w:bCs/>
                <w:color w:val="auto"/>
                <w:sz w:val="24"/>
              </w:rPr>
            </w:pPr>
            <w:r>
              <w:rPr>
                <w:rFonts w:hint="eastAsia" w:ascii="宋体" w:hAnsi="宋体" w:cs="宋体"/>
                <w:b/>
                <w:bCs/>
                <w:color w:val="auto"/>
                <w:kern w:val="0"/>
                <w:sz w:val="24"/>
                <w:lang w:bidi="ar"/>
              </w:rPr>
              <w:t>专业需求</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1433C26">
            <w:pPr>
              <w:widowControl/>
              <w:jc w:val="center"/>
              <w:textAlignment w:val="center"/>
              <w:rPr>
                <w:rFonts w:hint="eastAsia" w:ascii="宋体" w:hAnsi="宋体" w:eastAsia="宋体" w:cs="宋体"/>
                <w:b/>
                <w:bCs/>
                <w:color w:val="auto"/>
                <w:kern w:val="0"/>
                <w:sz w:val="24"/>
                <w:lang w:bidi="ar"/>
              </w:rPr>
            </w:pPr>
            <w:r>
              <w:rPr>
                <w:rFonts w:hint="eastAsia" w:ascii="宋体" w:hAnsi="宋体" w:eastAsia="宋体" w:cs="宋体"/>
                <w:b/>
                <w:bCs/>
                <w:color w:val="auto"/>
                <w:kern w:val="0"/>
                <w:sz w:val="24"/>
                <w:lang w:bidi="ar"/>
              </w:rPr>
              <w:t>学历</w:t>
            </w:r>
          </w:p>
          <w:p w14:paraId="3400A1EC">
            <w:pPr>
              <w:widowControl/>
              <w:jc w:val="center"/>
              <w:textAlignment w:val="center"/>
              <w:rPr>
                <w:rFonts w:hint="eastAsia" w:ascii="宋体" w:hAnsi="宋体" w:eastAsia="宋体" w:cs="宋体"/>
                <w:b/>
                <w:bCs/>
                <w:color w:val="auto"/>
                <w:sz w:val="24"/>
              </w:rPr>
            </w:pPr>
            <w:r>
              <w:rPr>
                <w:rFonts w:hint="eastAsia" w:ascii="宋体" w:hAnsi="宋体" w:eastAsia="宋体" w:cs="宋体"/>
                <w:b/>
                <w:bCs/>
                <w:color w:val="auto"/>
                <w:kern w:val="0"/>
                <w:sz w:val="24"/>
                <w:lang w:bidi="ar"/>
              </w:rPr>
              <w:t>要求</w:t>
            </w:r>
          </w:p>
        </w:tc>
        <w:tc>
          <w:tcPr>
            <w:tcW w:w="3468" w:type="dxa"/>
            <w:tcBorders>
              <w:top w:val="single" w:color="auto" w:sz="4" w:space="0"/>
              <w:left w:val="single" w:color="auto" w:sz="4" w:space="0"/>
              <w:bottom w:val="single" w:color="auto" w:sz="4" w:space="0"/>
              <w:right w:val="single" w:color="auto" w:sz="4" w:space="0"/>
            </w:tcBorders>
            <w:shd w:val="clear" w:color="auto" w:fill="auto"/>
            <w:vAlign w:val="center"/>
          </w:tcPr>
          <w:p w14:paraId="27ED2FE5">
            <w:pPr>
              <w:widowControl/>
              <w:jc w:val="center"/>
              <w:textAlignment w:val="center"/>
              <w:rPr>
                <w:rFonts w:hint="eastAsia" w:ascii="宋体" w:hAnsi="宋体" w:eastAsia="宋体" w:cs="宋体"/>
                <w:b/>
                <w:bCs/>
                <w:color w:val="auto"/>
                <w:sz w:val="24"/>
              </w:rPr>
            </w:pPr>
            <w:r>
              <w:rPr>
                <w:rFonts w:hint="eastAsia" w:ascii="宋体" w:hAnsi="宋体" w:cs="宋体"/>
                <w:b/>
                <w:bCs/>
                <w:color w:val="auto"/>
                <w:kern w:val="0"/>
                <w:sz w:val="24"/>
                <w:lang w:bidi="ar"/>
              </w:rPr>
              <w:t>职位</w:t>
            </w:r>
            <w:r>
              <w:rPr>
                <w:rFonts w:hint="eastAsia" w:ascii="宋体" w:hAnsi="宋体" w:eastAsia="宋体" w:cs="宋体"/>
                <w:b/>
                <w:bCs/>
                <w:color w:val="auto"/>
                <w:kern w:val="0"/>
                <w:sz w:val="24"/>
                <w:lang w:bidi="ar"/>
              </w:rPr>
              <w:t>条件</w:t>
            </w:r>
          </w:p>
        </w:tc>
        <w:tc>
          <w:tcPr>
            <w:tcW w:w="732" w:type="dxa"/>
            <w:tcBorders>
              <w:top w:val="single" w:color="auto" w:sz="4" w:space="0"/>
              <w:left w:val="single" w:color="auto" w:sz="4" w:space="0"/>
              <w:bottom w:val="single" w:color="auto" w:sz="4" w:space="0"/>
              <w:right w:val="single" w:color="auto" w:sz="4" w:space="0"/>
            </w:tcBorders>
            <w:shd w:val="clear" w:color="auto" w:fill="auto"/>
            <w:vAlign w:val="center"/>
          </w:tcPr>
          <w:p w14:paraId="1ED574DF">
            <w:pPr>
              <w:widowControl/>
              <w:jc w:val="center"/>
              <w:textAlignment w:val="center"/>
              <w:rPr>
                <w:rFonts w:hint="eastAsia" w:ascii="宋体" w:hAnsi="宋体" w:eastAsia="宋体" w:cs="宋体"/>
                <w:b/>
                <w:bCs/>
                <w:color w:val="auto"/>
                <w:sz w:val="24"/>
              </w:rPr>
            </w:pPr>
            <w:r>
              <w:rPr>
                <w:rFonts w:hint="eastAsia" w:ascii="宋体" w:hAnsi="宋体" w:cs="宋体"/>
                <w:b/>
                <w:bCs/>
                <w:color w:val="auto"/>
                <w:sz w:val="24"/>
              </w:rPr>
              <w:t>政治 面貌</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5E7E9219">
            <w:pPr>
              <w:widowControl/>
              <w:jc w:val="center"/>
              <w:textAlignment w:val="center"/>
              <w:rPr>
                <w:rFonts w:hint="eastAsia" w:ascii="宋体" w:hAnsi="宋体" w:cs="宋体"/>
                <w:b/>
                <w:bCs/>
                <w:color w:val="auto"/>
                <w:sz w:val="24"/>
              </w:rPr>
            </w:pPr>
            <w:r>
              <w:rPr>
                <w:rFonts w:hint="eastAsia" w:ascii="宋体" w:hAnsi="宋体" w:cs="宋体"/>
                <w:b/>
                <w:bCs/>
                <w:color w:val="auto"/>
                <w:sz w:val="24"/>
              </w:rPr>
              <w:t>性别</w:t>
            </w:r>
          </w:p>
          <w:p w14:paraId="5F0A40E5">
            <w:pPr>
              <w:widowControl/>
              <w:jc w:val="center"/>
              <w:textAlignment w:val="center"/>
              <w:rPr>
                <w:rFonts w:hint="eastAsia" w:ascii="宋体" w:hAnsi="宋体" w:eastAsia="宋体" w:cs="宋体"/>
                <w:b/>
                <w:bCs/>
                <w:color w:val="auto"/>
                <w:sz w:val="24"/>
              </w:rPr>
            </w:pPr>
            <w:r>
              <w:rPr>
                <w:rFonts w:hint="eastAsia" w:ascii="宋体" w:hAnsi="宋体" w:cs="宋体"/>
                <w:b/>
                <w:bCs/>
                <w:color w:val="auto"/>
                <w:sz w:val="24"/>
              </w:rPr>
              <w:t>要求</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14:paraId="5D80270B">
            <w:pPr>
              <w:widowControl/>
              <w:jc w:val="center"/>
              <w:textAlignment w:val="center"/>
              <w:rPr>
                <w:rFonts w:hint="eastAsia" w:ascii="宋体" w:hAnsi="宋体" w:eastAsia="宋体" w:cs="宋体"/>
                <w:b/>
                <w:bCs/>
                <w:color w:val="auto"/>
                <w:kern w:val="0"/>
                <w:sz w:val="24"/>
                <w:lang w:bidi="ar"/>
              </w:rPr>
            </w:pPr>
            <w:r>
              <w:rPr>
                <w:rFonts w:hint="eastAsia" w:ascii="宋体" w:hAnsi="宋体" w:eastAsia="宋体" w:cs="宋体"/>
                <w:b/>
                <w:bCs/>
                <w:color w:val="auto"/>
                <w:kern w:val="0"/>
                <w:sz w:val="24"/>
                <w:lang w:bidi="ar"/>
              </w:rPr>
              <w:t>薪酬</w:t>
            </w:r>
          </w:p>
          <w:p w14:paraId="264EC468">
            <w:pPr>
              <w:widowControl/>
              <w:jc w:val="center"/>
              <w:textAlignment w:val="center"/>
              <w:rPr>
                <w:rFonts w:hint="eastAsia" w:ascii="宋体" w:hAnsi="宋体" w:eastAsia="宋体" w:cs="宋体"/>
                <w:b/>
                <w:bCs/>
                <w:color w:val="auto"/>
                <w:sz w:val="24"/>
              </w:rPr>
            </w:pPr>
            <w:r>
              <w:rPr>
                <w:rFonts w:hint="eastAsia" w:ascii="宋体" w:hAnsi="宋体" w:eastAsia="宋体" w:cs="宋体"/>
                <w:b/>
                <w:bCs/>
                <w:color w:val="auto"/>
                <w:kern w:val="0"/>
                <w:sz w:val="24"/>
                <w:lang w:bidi="ar"/>
              </w:rPr>
              <w:t>待遇</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5FC2A1CA">
            <w:pPr>
              <w:widowControl/>
              <w:jc w:val="center"/>
              <w:textAlignment w:val="center"/>
              <w:rPr>
                <w:rFonts w:hint="eastAsia" w:ascii="宋体" w:hAnsi="宋体" w:eastAsia="宋体" w:cs="宋体"/>
                <w:b/>
                <w:bCs/>
                <w:color w:val="auto"/>
                <w:sz w:val="24"/>
              </w:rPr>
            </w:pPr>
            <w:r>
              <w:rPr>
                <w:rFonts w:hint="eastAsia" w:ascii="宋体" w:hAnsi="宋体" w:cs="宋体"/>
                <w:b/>
                <w:bCs/>
                <w:color w:val="auto"/>
                <w:kern w:val="0"/>
                <w:sz w:val="24"/>
                <w:lang w:bidi="ar"/>
              </w:rPr>
              <w:t>工作地点</w:t>
            </w:r>
          </w:p>
        </w:tc>
      </w:tr>
      <w:tr w14:paraId="1C02F3CB">
        <w:tblPrEx>
          <w:tblCellMar>
            <w:top w:w="0" w:type="dxa"/>
            <w:left w:w="108" w:type="dxa"/>
            <w:bottom w:w="0" w:type="dxa"/>
            <w:right w:w="108" w:type="dxa"/>
          </w:tblCellMar>
        </w:tblPrEx>
        <w:trPr>
          <w:trHeight w:val="163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14:paraId="6E0DF664">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w:t>
            </w:r>
          </w:p>
        </w:tc>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B5994A0">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lang w:val="en-US" w:eastAsia="zh-CN"/>
              </w:rPr>
              <w:t>临沧市乡村产业发展集团有限公司</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14:paraId="3502323F">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党群工作部部长</w:t>
            </w:r>
          </w:p>
          <w:p w14:paraId="306DBD19">
            <w:pPr>
              <w:jc w:val="left"/>
              <w:rPr>
                <w:rFonts w:hint="eastAsia" w:ascii="Times New Roman" w:hAnsi="Times New Roman" w:eastAsia="宋体" w:cs="Times New Roman"/>
                <w:color w:val="auto"/>
                <w:sz w:val="18"/>
                <w:szCs w:val="18"/>
              </w:rPr>
            </w:pP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13D951C">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w:t>
            </w:r>
          </w:p>
        </w:tc>
        <w:tc>
          <w:tcPr>
            <w:tcW w:w="3750" w:type="dxa"/>
            <w:tcBorders>
              <w:top w:val="single" w:color="auto" w:sz="4" w:space="0"/>
              <w:left w:val="single" w:color="auto" w:sz="4" w:space="0"/>
              <w:bottom w:val="single" w:color="auto" w:sz="4" w:space="0"/>
              <w:right w:val="single" w:color="auto" w:sz="4" w:space="0"/>
            </w:tcBorders>
            <w:shd w:val="clear" w:color="auto" w:fill="auto"/>
            <w:vAlign w:val="center"/>
          </w:tcPr>
          <w:p w14:paraId="6CF0A53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1.牵头制定公司党建工作规划、思想政治建设方案及年度党群工作计划，推动党建与生产经营深度融合，并监督落实执行；</w:t>
            </w:r>
          </w:p>
          <w:p w14:paraId="7E32A5C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2.负责党群团队及资源统筹管理，优化党群工作团队分工与协作，协调内外部资源，人事统筹管理；</w:t>
            </w:r>
          </w:p>
          <w:p w14:paraId="11A46AC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3.主导思想政治建设与党员教育管理，定期组织政治理论学习、主题党日活动及党员培训，监督落实“三会一课”制度；</w:t>
            </w:r>
          </w:p>
          <w:p w14:paraId="30C0C2C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4.协助党委负责人推进党群品牌建设与人才培养，协助开展党员发展、干部考察及评优评先工作；负责对党群工作人员及基层党支部进行业务指导与培训，提升团队政治素养与专业能力；</w:t>
            </w:r>
          </w:p>
          <w:p w14:paraId="7FC457C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5.完成集团公司党委及领导交办的其他工作。</w:t>
            </w:r>
          </w:p>
          <w:p w14:paraId="64E8F9CE">
            <w:pPr>
              <w:jc w:val="left"/>
              <w:rPr>
                <w:rFonts w:hint="eastAsia" w:ascii="Times New Roman" w:hAnsi="Times New Roman" w:eastAsia="宋体" w:cs="Times New Roman"/>
                <w:color w:val="auto"/>
                <w:sz w:val="18"/>
                <w:szCs w:val="18"/>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14:paraId="770913CA">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不限</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D57CB45">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大学本科及以上学历</w:t>
            </w:r>
          </w:p>
        </w:tc>
        <w:tc>
          <w:tcPr>
            <w:tcW w:w="3468" w:type="dxa"/>
            <w:tcBorders>
              <w:top w:val="single" w:color="auto" w:sz="4" w:space="0"/>
              <w:left w:val="single" w:color="auto" w:sz="4" w:space="0"/>
              <w:bottom w:val="single" w:color="auto" w:sz="4" w:space="0"/>
              <w:right w:val="single" w:color="auto" w:sz="4" w:space="0"/>
            </w:tcBorders>
            <w:shd w:val="clear" w:color="auto" w:fill="auto"/>
            <w:vAlign w:val="center"/>
          </w:tcPr>
          <w:p w14:paraId="07C4CEB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lang w:val="en-US" w:eastAsia="zh-CN"/>
              </w:rPr>
              <w:t>1.</w:t>
            </w:r>
            <w:r>
              <w:rPr>
                <w:rFonts w:hint="eastAsia" w:ascii="Times New Roman" w:hAnsi="Times New Roman" w:eastAsia="宋体" w:cs="Times New Roman"/>
                <w:color w:val="auto"/>
                <w:sz w:val="18"/>
                <w:szCs w:val="18"/>
              </w:rPr>
              <w:t>年龄：45岁及以下；</w:t>
            </w:r>
          </w:p>
          <w:p w14:paraId="78A6360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r>
              <w:rPr>
                <w:rFonts w:hint="eastAsia" w:cs="Times New Roman"/>
                <w:color w:val="auto"/>
                <w:sz w:val="18"/>
                <w:szCs w:val="18"/>
                <w:lang w:val="en-US" w:eastAsia="zh-CN"/>
              </w:rPr>
              <w:t>具有</w:t>
            </w:r>
            <w:r>
              <w:rPr>
                <w:rFonts w:hint="eastAsia" w:ascii="Times New Roman" w:hAnsi="Times New Roman" w:eastAsia="宋体" w:cs="Times New Roman"/>
                <w:color w:val="auto"/>
                <w:sz w:val="18"/>
                <w:szCs w:val="18"/>
                <w:lang w:val="en-US" w:eastAsia="zh-CN"/>
              </w:rPr>
              <w:t>3年以上党建工作经验；现任党政机关、事业单位正科级职务或相当的职务、职级、职称；现任党政机关、事业单位副科级职务满2年以上；现任中央、省、市、县（区）国有企业相当职务岗位人员。</w:t>
            </w:r>
          </w:p>
          <w:p w14:paraId="3C7A9A8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lang w:val="en-US" w:eastAsia="zh-CN"/>
              </w:rPr>
              <w:t>3.</w:t>
            </w:r>
            <w:r>
              <w:rPr>
                <w:rFonts w:hint="eastAsia" w:ascii="Times New Roman" w:hAnsi="Times New Roman" w:eastAsia="宋体" w:cs="Times New Roman"/>
                <w:color w:val="auto"/>
                <w:sz w:val="18"/>
                <w:szCs w:val="18"/>
              </w:rPr>
              <w:t>熟悉党的方针政策、国企党建制度及群团工作法规，精通党员教育管理、思想政治建设等实务；具备较强的资源整合能力，能统筹协调党组织、工会、共青团等内外部资源；</w:t>
            </w:r>
          </w:p>
          <w:p w14:paraId="59996E0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lang w:val="en-US" w:eastAsia="zh-CN"/>
              </w:rPr>
              <w:t>4.</w:t>
            </w:r>
            <w:r>
              <w:rPr>
                <w:rFonts w:hint="eastAsia" w:ascii="Times New Roman" w:hAnsi="Times New Roman" w:eastAsia="宋体" w:cs="Times New Roman"/>
                <w:color w:val="auto"/>
                <w:sz w:val="18"/>
                <w:szCs w:val="18"/>
              </w:rPr>
              <w:t>具有优秀的组织协调能力、团队建设能力和文字综合能力，擅长策划党建活动及企业文化项目；具备较强的政治敏锐性、沟通能力及危机处理能力，能有效引导员工思想动态；</w:t>
            </w:r>
          </w:p>
          <w:p w14:paraId="1A27DDD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w:t>
            </w:r>
            <w:r>
              <w:rPr>
                <w:rFonts w:hint="eastAsia" w:ascii="Times New Roman" w:hAnsi="Times New Roman" w:eastAsia="宋体" w:cs="Times New Roman"/>
                <w:color w:val="auto"/>
                <w:sz w:val="18"/>
                <w:szCs w:val="18"/>
              </w:rPr>
              <w:t>在党群工作中表现突出，主导或参与过党建品牌创建、重大主题教育等活动，所在党组织曾获上级表彰或考核优秀者优先。</w:t>
            </w:r>
          </w:p>
        </w:tc>
        <w:tc>
          <w:tcPr>
            <w:tcW w:w="732" w:type="dxa"/>
            <w:tcBorders>
              <w:top w:val="single" w:color="auto" w:sz="4" w:space="0"/>
              <w:left w:val="single" w:color="auto" w:sz="4" w:space="0"/>
              <w:bottom w:val="single" w:color="auto" w:sz="4" w:space="0"/>
              <w:right w:val="single" w:color="auto" w:sz="4" w:space="0"/>
            </w:tcBorders>
            <w:shd w:val="clear" w:color="auto" w:fill="auto"/>
            <w:vAlign w:val="center"/>
          </w:tcPr>
          <w:p w14:paraId="57A9447C">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中共党员</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46CA156E">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不限</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14:paraId="018DC601">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按照国家有关规定和用人公司《薪酬管理办法》执行</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307D4E80">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临翔区</w:t>
            </w:r>
          </w:p>
        </w:tc>
      </w:tr>
      <w:tr w14:paraId="2A3A9428">
        <w:tblPrEx>
          <w:tblCellMar>
            <w:top w:w="0" w:type="dxa"/>
            <w:left w:w="108" w:type="dxa"/>
            <w:bottom w:w="0" w:type="dxa"/>
            <w:right w:w="108" w:type="dxa"/>
          </w:tblCellMar>
        </w:tblPrEx>
        <w:trPr>
          <w:trHeight w:val="1633"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14:paraId="6A06E58F">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p>
        </w:tc>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95916C1">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lang w:val="en-US" w:eastAsia="zh-CN"/>
              </w:rPr>
              <w:t>临沧市乡村产业发展集团有限公司</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14:paraId="1811087A">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财务管理部经理</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4417CAF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w:t>
            </w:r>
          </w:p>
        </w:tc>
        <w:tc>
          <w:tcPr>
            <w:tcW w:w="3750" w:type="dxa"/>
            <w:tcBorders>
              <w:top w:val="single" w:color="auto" w:sz="4" w:space="0"/>
              <w:left w:val="single" w:color="auto" w:sz="4" w:space="0"/>
              <w:bottom w:val="single" w:color="auto" w:sz="4" w:space="0"/>
              <w:right w:val="single" w:color="auto" w:sz="4" w:space="0"/>
            </w:tcBorders>
            <w:shd w:val="clear" w:color="auto" w:fill="auto"/>
            <w:vAlign w:val="center"/>
          </w:tcPr>
          <w:p w14:paraId="0AD4795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1.协助公司主要负责人统筹财务管理工作，参与制定公司财务战略规划、年度经营预算及资金计划，完善财务管理制度与流程，监督落实财务目标的执行与考核；</w:t>
            </w:r>
          </w:p>
          <w:p w14:paraId="5192A20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2.负责财务团队及资源统筹管理，推进财务核算、资金管理、税务筹划等工作高效运行；落实集团下达的财务指标任务；</w:t>
            </w:r>
          </w:p>
          <w:p w14:paraId="5B92821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3.主导财务分析与风险管控，定期编制财务报表及经营分析报告，动态调整财务策略，优化资源配置，为管理层决策提供数据支持；</w:t>
            </w:r>
          </w:p>
          <w:p w14:paraId="3C4CE3D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4.配合审计、税务检查及内控评估，确保财务操作合法合规；组织财务团队专业培训，提升团队核算、预算管理及财务分析能力；</w:t>
            </w:r>
          </w:p>
          <w:p w14:paraId="46E5F7B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5.完成集团公司领导交办的其他工作。</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14:paraId="3AE1453B">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不限</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03E6FB5">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大学本科及以上学历</w:t>
            </w:r>
          </w:p>
        </w:tc>
        <w:tc>
          <w:tcPr>
            <w:tcW w:w="3468" w:type="dxa"/>
            <w:tcBorders>
              <w:top w:val="single" w:color="auto" w:sz="4" w:space="0"/>
              <w:left w:val="single" w:color="auto" w:sz="4" w:space="0"/>
              <w:bottom w:val="single" w:color="auto" w:sz="4" w:space="0"/>
              <w:right w:val="single" w:color="auto" w:sz="4" w:space="0"/>
            </w:tcBorders>
            <w:shd w:val="clear" w:color="auto" w:fill="auto"/>
            <w:vAlign w:val="center"/>
          </w:tcPr>
          <w:p w14:paraId="7D6E662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1.年龄：45岁及以下；</w:t>
            </w:r>
          </w:p>
          <w:p w14:paraId="597A82D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需持有中级及以上会计师资格证或技术职称，具有5年以上财务工作经验或2年以上财务管理经验；在党政机关、事业单位、国有企业、民营企业（规模以上）以及会计师事务所等专业机构工作满4年以上（签订劳动合同）；现任正职岗位（比照正科级）或副职岗位（比照副科级）工作满2年以上（未满2年的应当在同层级副职和下一层级正职岗位工作累计满5年以上，其中在同层级副职岗位工作不得少于1年）；</w:t>
            </w:r>
          </w:p>
          <w:p w14:paraId="4A9CF3C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3.精通国家财税法规、会计准则及资金管理制度，熟悉投融资、税务筹划及风险管控流程；具备较强的市场敏感度，能结合业务动态优化财务策略；</w:t>
            </w:r>
          </w:p>
          <w:p w14:paraId="61BA81C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4.具有卓越的组织协调能力、团队管理能力和数据分析能力，能高效统筹财务核算、预算管理等工作；具备较强的决策支持能力、跨部门协作能力及合规风控意识；</w:t>
            </w:r>
          </w:p>
          <w:p w14:paraId="0794442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5.在成本控制、资金周转效率提升或利润目标达成等方面有显著成果，主导过重大财务改革、审计合规或资本运作项目者优先。</w:t>
            </w:r>
          </w:p>
        </w:tc>
        <w:tc>
          <w:tcPr>
            <w:tcW w:w="732" w:type="dxa"/>
            <w:tcBorders>
              <w:top w:val="single" w:color="auto" w:sz="4" w:space="0"/>
              <w:left w:val="single" w:color="auto" w:sz="4" w:space="0"/>
              <w:bottom w:val="single" w:color="auto" w:sz="4" w:space="0"/>
              <w:right w:val="single" w:color="auto" w:sz="4" w:space="0"/>
            </w:tcBorders>
            <w:shd w:val="clear" w:color="auto" w:fill="auto"/>
            <w:vAlign w:val="center"/>
          </w:tcPr>
          <w:p w14:paraId="088FFECE">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不限</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CC7282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不限</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14:paraId="6C1E0371">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按照国家有关规定和用人公司《薪酬管理办法》执行</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2520442C">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临翔区</w:t>
            </w:r>
          </w:p>
        </w:tc>
      </w:tr>
      <w:tr w14:paraId="45C13992">
        <w:tblPrEx>
          <w:tblCellMar>
            <w:top w:w="0" w:type="dxa"/>
            <w:left w:w="108" w:type="dxa"/>
            <w:bottom w:w="0" w:type="dxa"/>
            <w:right w:w="108" w:type="dxa"/>
          </w:tblCellMar>
        </w:tblPrEx>
        <w:trPr>
          <w:trHeight w:val="1631"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14:paraId="36875052">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w:t>
            </w:r>
          </w:p>
        </w:tc>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856ABB7">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lang w:val="en-US" w:eastAsia="zh-CN"/>
              </w:rPr>
              <w:t>临沧市乡村产业发展集团有限公司</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14:paraId="7602531F">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法律事务部副经理</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62D3729B">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w:t>
            </w:r>
          </w:p>
        </w:tc>
        <w:tc>
          <w:tcPr>
            <w:tcW w:w="3750" w:type="dxa"/>
            <w:tcBorders>
              <w:top w:val="single" w:color="auto" w:sz="4" w:space="0"/>
              <w:left w:val="single" w:color="auto" w:sz="4" w:space="0"/>
              <w:bottom w:val="single" w:color="auto" w:sz="4" w:space="0"/>
              <w:right w:val="single" w:color="auto" w:sz="4" w:space="0"/>
            </w:tcBorders>
            <w:shd w:val="clear" w:color="auto" w:fill="auto"/>
            <w:vAlign w:val="center"/>
          </w:tcPr>
          <w:p w14:paraId="43E7B18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1.协助部门负责人开展法律事务管理工作，参与制定公司法律事务发展战略规划、合规管理体系及年度工作计划，完善法律风险防控机制，并监督落实执行；</w:t>
            </w:r>
          </w:p>
          <w:p w14:paraId="6F85015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2.统筹法律团队运营及资源协调，牵头管理法律事务团队，推动法律事务高效处理，保障公司业务合规开展；</w:t>
            </w:r>
          </w:p>
          <w:p w14:paraId="498CF39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3.主导法律审核与风险防控，负责公司合同、协议、制度等文件的合法性审查，参与重大项目法律支持及谈判，确保公司经营活动合法合规；</w:t>
            </w:r>
          </w:p>
          <w:p w14:paraId="7FF0F84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协助部门负责人推进法律纠纷解决与团队建设，协助处理诉讼、仲裁及非诉纠纷，维护与司法机关、仲裁机构等外部单位的合作关系；组织法律团队的专业培训、案例研讨及技能考核，提升团队法律实务能力与工作效率；</w:t>
            </w:r>
          </w:p>
          <w:p w14:paraId="1139408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5.完成集团公司及部门负责人交办的其他工作。</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14:paraId="5D04582D">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不限</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608AA40C">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大学本科及以上学历</w:t>
            </w:r>
          </w:p>
        </w:tc>
        <w:tc>
          <w:tcPr>
            <w:tcW w:w="3468" w:type="dxa"/>
            <w:tcBorders>
              <w:top w:val="single" w:color="auto" w:sz="4" w:space="0"/>
              <w:left w:val="single" w:color="auto" w:sz="4" w:space="0"/>
              <w:bottom w:val="single" w:color="auto" w:sz="4" w:space="0"/>
              <w:right w:val="single" w:color="auto" w:sz="4" w:space="0"/>
            </w:tcBorders>
            <w:shd w:val="clear" w:color="auto" w:fill="auto"/>
            <w:vAlign w:val="center"/>
          </w:tcPr>
          <w:p w14:paraId="05D9F54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1.年龄：45岁及以下；</w:t>
            </w:r>
          </w:p>
          <w:p w14:paraId="0E0E37C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w:t>
            </w:r>
            <w:r>
              <w:rPr>
                <w:rFonts w:hint="eastAsia" w:ascii="Times New Roman" w:hAnsi="Times New Roman" w:eastAsia="宋体" w:cs="Times New Roman"/>
                <w:color w:val="auto"/>
                <w:sz w:val="18"/>
                <w:szCs w:val="18"/>
                <w:lang w:val="en-US" w:eastAsia="zh-CN"/>
              </w:rPr>
              <w:t>需持有B类及以上法律职业资格证书和技术职称，具有3年以上法务工作和管理经验；在党政机关、事业单位、国有企业、民营企业（规模以上）及律师事务所等专业机构工作满4年以上（签订劳动合同）；现任副职岗位（比照副科级）或在下一层级正职岗位工作累计满3年以上）；</w:t>
            </w:r>
          </w:p>
          <w:p w14:paraId="74BA95E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3.精通民商法、合同法、贸易法规及国企合规要求，熟悉国内外贸易纠纷处理及仲裁程序；具备优秀的法律资源整合能力，能协调律所、仲裁机构等外部资源；</w:t>
            </w:r>
          </w:p>
          <w:p w14:paraId="7745B79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4.具有突出的法律分析能力、谈判能力及风险预判能力，擅长合同审查及重大案件应对；具备较强的文字功底、跨部门沟通能力及突发事件处理能力；</w:t>
            </w:r>
          </w:p>
          <w:p w14:paraId="63918D1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5.在诉讼案件胜诉率、合规体系建设或法律风险防控中表现优异，主导处理过重大贸易纠纷、涉外法律事务者优先。</w:t>
            </w:r>
          </w:p>
        </w:tc>
        <w:tc>
          <w:tcPr>
            <w:tcW w:w="732" w:type="dxa"/>
            <w:tcBorders>
              <w:top w:val="single" w:color="auto" w:sz="4" w:space="0"/>
              <w:left w:val="single" w:color="auto" w:sz="4" w:space="0"/>
              <w:bottom w:val="single" w:color="auto" w:sz="4" w:space="0"/>
              <w:right w:val="single" w:color="auto" w:sz="4" w:space="0"/>
            </w:tcBorders>
            <w:shd w:val="clear" w:color="auto" w:fill="auto"/>
            <w:vAlign w:val="center"/>
          </w:tcPr>
          <w:p w14:paraId="31F50132">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不限</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4D1BC0C">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不限</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14:paraId="59941F03">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按照国家有关规定和用人公司《薪酬管理办法》执行</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5D656366">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临翔区</w:t>
            </w:r>
          </w:p>
        </w:tc>
      </w:tr>
      <w:tr w14:paraId="0464C1F9">
        <w:tblPrEx>
          <w:tblCellMar>
            <w:top w:w="0" w:type="dxa"/>
            <w:left w:w="108" w:type="dxa"/>
            <w:bottom w:w="0" w:type="dxa"/>
            <w:right w:w="108" w:type="dxa"/>
          </w:tblCellMar>
        </w:tblPrEx>
        <w:trPr>
          <w:trHeight w:val="747" w:hRule="atLeast"/>
        </w:trPr>
        <w:tc>
          <w:tcPr>
            <w:tcW w:w="222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68A7C1B">
            <w:pPr>
              <w:tabs>
                <w:tab w:val="left" w:pos="3642"/>
              </w:tabs>
              <w:spacing w:line="260" w:lineRule="exact"/>
              <w:ind w:firstLine="400" w:firstLineChars="200"/>
              <w:rPr>
                <w:rFonts w:ascii="Times New Roman" w:hAnsi="Times New Roman" w:eastAsia="宋体" w:cs="Times New Roman"/>
                <w:color w:val="auto"/>
                <w:sz w:val="20"/>
                <w:szCs w:val="20"/>
              </w:rPr>
            </w:pPr>
            <w:r>
              <w:rPr>
                <w:rFonts w:hint="eastAsia" w:cs="Times New Roman"/>
                <w:color w:val="auto"/>
                <w:sz w:val="20"/>
                <w:szCs w:val="20"/>
              </w:rPr>
              <w:t>合计</w:t>
            </w:r>
            <w:r>
              <w:rPr>
                <w:rFonts w:hint="eastAsia" w:cs="Times New Roman"/>
                <w:color w:val="auto"/>
                <w:sz w:val="20"/>
                <w:szCs w:val="20"/>
              </w:rPr>
              <w:tab/>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530E4F64">
            <w:pPr>
              <w:widowControl/>
              <w:ind w:firstLine="220" w:firstLineChars="100"/>
              <w:jc w:val="left"/>
              <w:textAlignment w:val="center"/>
              <w:rPr>
                <w:rFonts w:hint="eastAsia" w:eastAsia="宋体" w:cs="Times New Roman"/>
                <w:color w:val="auto"/>
                <w:sz w:val="20"/>
                <w:szCs w:val="20"/>
                <w:lang w:eastAsia="zh-CN"/>
              </w:rPr>
            </w:pPr>
            <w:r>
              <w:rPr>
                <w:rFonts w:hint="eastAsia" w:ascii="Times New Roman" w:hAnsi="Times New Roman" w:cs="Times New Roman"/>
                <w:color w:val="auto"/>
                <w:sz w:val="22"/>
                <w:szCs w:val="22"/>
                <w:lang w:val="en-US" w:eastAsia="zh-CN"/>
              </w:rPr>
              <w:t>3</w:t>
            </w:r>
          </w:p>
        </w:tc>
        <w:tc>
          <w:tcPr>
            <w:tcW w:w="1227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47F1CFB">
            <w:pPr>
              <w:widowControl/>
              <w:ind w:firstLine="220" w:firstLineChars="100"/>
              <w:jc w:val="left"/>
              <w:textAlignment w:val="center"/>
              <w:rPr>
                <w:rFonts w:ascii="Times New Roman" w:hAnsi="Times New Roman" w:cs="Times New Roman"/>
                <w:color w:val="auto"/>
                <w:sz w:val="22"/>
                <w:szCs w:val="22"/>
              </w:rPr>
            </w:pPr>
          </w:p>
        </w:tc>
      </w:tr>
      <w:bookmarkEnd w:id="0"/>
    </w:tbl>
    <w:p w14:paraId="0CFFC1E0"/>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CB6D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1BCC51">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5</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1BCC51">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5</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DC04F0"/>
    <w:rsid w:val="11446A3D"/>
    <w:rsid w:val="14DC04F0"/>
    <w:rsid w:val="4293147C"/>
    <w:rsid w:val="60310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2112</Words>
  <Characters>2145</Characters>
  <Lines>0</Lines>
  <Paragraphs>0</Paragraphs>
  <TotalTime>5</TotalTime>
  <ScaleCrop>false</ScaleCrop>
  <LinksUpToDate>false</LinksUpToDate>
  <CharactersWithSpaces>2147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2025-04-18T02:31:00Z</dcterms:created>
  <dc:creator>浮生</dc:creator>
  <cp:lastModifiedBy>浮生</cp:lastModifiedBy>
  <cp:lastPrinted>2025-04-21T01:17:00Z</cp:lastPrinted>
  <dcterms:modified xsi:type="dcterms:W3CDTF">2025-04-21T02:21:06Z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839F0CFF6DEE4D96812046940DE8590B_11</vt:lpwstr>
  </property>
  <property fmtid="{D5CDD505-2E9C-101B-9397-08002B2CF9AE}" pid="4" name="KSOTemplateDocerSaveRecord">
    <vt:lpwstr>eyJoZGlkIjoiZmM1NWI1NDJlMzg0OTEzZDZjZjhiYmY3YjQ1YjZjNzAiLCJ1c2VySWQiOiIxMDM3NzI5OTk0In0=</vt:lpwstr>
  </property>
</Properties>
</file>